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PROGRAMMAZIONE  DI LEGISLAZIONE SANITARIA </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DELLA PROFESSORESSA MARIA TERESA ALFANO</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ANNO SCOLASTICO 2024/25 NELLA CLASSE VG.</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Costituzione. Le diverse letture della Costituzione.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dottrina positivista del diritto. La dottrina della costituzione decisionista e quella normativa.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concezione materiale della Costituzione.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Costituzione come tavola di valori.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diritti fondamentali nella giurisprudenza della Corte costituzionale.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 Stato e ordinamento giuridico.</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Distinzioni tra lo Stato persona e lo Stato ordinamento.</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caratteri differenziali dello Stato ordinamento.</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fonti del diritto.</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Tipologia delle fonti normative.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L’ordine delle fonti e tra le fonti.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L’interpretazione.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diritto soggettivo.</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sanità pubblica.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tutela della salute come diritto pretensivo o diritto alla prestazione.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Art.32 Cost.: Natura pretensiva e natura oppositiva della norma.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situazione giuridica di natura oppositiva dell’art.32 Cost.: Sentenza della Corte costituzionale n.184 del 1986 e danno biologico.</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L’assistenza sanitaria della collettività e la nascita del sistema sanitario pubblico.</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situazione giuridica di natura pretensiva dell’art.32 Cost.</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trattamenti sanitari obbligatori. Profili di legittimità costituzionale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prima riforma sanitaria ex legge n.833 del 1978.</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principi della riforma sanitaria introdotta con la legge n.833 del 1978.</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Universalità, eguaglianza e globalità.</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Gli obiettivi di salute nella legge n.833 del 1978.</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L’istituzione della USL come strumento operativo dei Comuni e la sua natura democratica.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Gli organi della USL.</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seconda riforma sanitaria ex Decreto legislativo n.502 del 1992: L’introduzione dei LEA e l’aziendalizzazione delle ASL.</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Monitoraggio ed appropriatezza dei LEA.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riforma ter ed il passaggio alle Regioni della responsabilità del servizio.</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Natura giuridica della ASL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L’adozione dello Statuto.</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Studio dello Statuto della ASL Nord Ovest Toscana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Gli organi della Asl: Nomina, responsabilità e valutazione del direttore generale.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funzioni dello Stato.</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tipologie di prestazioni ed i LEA. Analisi DPCM sui LEA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L’accreditamento dei privati come servizio pubblico.</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finanziamento del servizio e gli utenti del servizio.</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legge n.40 del 2004 in materia di procreazione medicalmente assistita e profili di legittimità costituzionale.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Studio delle sentenze della Corte costituzionale sull’illegittimità costituzionale della legge n.40 del 2004.</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relazione di cura, il consenso informato e l’istituzione delle DAT nella legge n. 219 del 2017..</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libertà di interrompere i trattamenti sanitari: Punti di convergenza e differenze con la pratica dell’eutanasia.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Studio della sentenza della Corte costituzionale n. 242 del 2019 sull’illegittimità costituzionale dell’art.580 c.p. in materia di aiuto al suicidio in contrasto con il principio di libertà di autodeterminazione riconosciuto al singolo.</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Lettura di alcuni interventi dei parlamentari dell’Assemblea costituente sul diritto alla salute.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Competenze:</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Gli studenti a seguito dello studio degli argomenti succitati dovranno essere in grado di riconoscere i principi ispiratori della Riforma sanitaria attuata con la legge n.833 del 1978 ed emanata in attuazione del precetto costituzionale di cui all’art.32 Cost..</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Dovranno riconoscere le riforme successive e saper argomentare sulle ragioni che hanno indotto il legislatore ad emanarle e cogliere le novità con esse introdotte, con particolare riguardo al condizionamento di carattere finanziario del diritto alla salute.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Dovranno riconoscere i LEA ed individuare lo Statuto della propria ASL di riferimento.</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Dovranno saper argomentare sulle questioni affrontate nelle sentenze della Corte costituzionale in tema di libertà di autodeterminazione in materia di salute ed interruzione dei trattamenti sanitari.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OBIETTIVI MINIMI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Gli obiettivi minimi richiesti sono contenuti nei seguenti argomenti: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Costituzione. Le diverse letture della Costituzione.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Costituzione come tavola di valori.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diritti fondamentali nella giurisprudenza della Corte costituzionale.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 Stato e ordinamento giuridico.</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sanità pubblica.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tutela della salute come diritto pretensivo o diritto alla prestazione.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Art.32 Cost.: Natura pretensiva e natura oppositiva della norma.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prima riforma sanitaria ex legge n.833 del 1978.</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principi della riforma sanitaria introdotta con la legge n.833 del 1978.</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Universalità, eguaglianza e globalità.</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Gli obiettivi di salute nella legge n.833 del 1978.</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L’istituzione della USL come strumento operativo dei Comuni e la sua natura democratica.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Gli organi della USL.</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seconda riforma sanitaria ex Decreto legislativo n.502 del 1992: L’introduzione dei LEA e l’aziendalizzazione delle ASL.</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riforma ter ed il passaggio alle Regioni della responsabilità del servizio.</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Studio dello Statuto della ASL Nord Ovest Toscana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tipologie di prestazioni ed i LEA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L’accreditamento dei privati come servizio pubblico.</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finanziamento del servizio e gli utenti del servizio.</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L’accreditamento dei privati come servizio pubblico.</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finanziamento del servizio e gli utenti del servizio.</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Prof.ssa Maria Teresa Alfano</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